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DB39E" w14:textId="4DB2F748" w:rsidR="00593D29" w:rsidRPr="00BC499A" w:rsidRDefault="00F233E3" w:rsidP="00F233E3">
      <w:pPr>
        <w:pStyle w:val="Heading3"/>
        <w:spacing w:before="80" w:beforeAutospacing="0" w:after="80" w:afterAutospacing="0"/>
        <w:rPr>
          <w:rFonts w:asciiTheme="minorHAnsi" w:hAnsiTheme="minorHAnsi" w:cstheme="minorHAnsi"/>
          <w:sz w:val="22"/>
          <w:szCs w:val="22"/>
        </w:rPr>
      </w:pPr>
      <w:r w:rsidRPr="00BC499A">
        <w:rPr>
          <w:rFonts w:asciiTheme="minorHAnsi" w:hAnsiTheme="minorHAnsi" w:cstheme="minorHAnsi"/>
          <w:color w:val="000000"/>
          <w:sz w:val="22"/>
          <w:szCs w:val="22"/>
        </w:rPr>
        <w:t>WES 200</w:t>
      </w:r>
      <w:r w:rsidR="00593D29" w:rsidRPr="00BC499A">
        <w:rPr>
          <w:rFonts w:asciiTheme="minorHAnsi" w:hAnsiTheme="minorHAnsi" w:cstheme="minorHAnsi"/>
          <w:color w:val="000000"/>
          <w:sz w:val="22"/>
          <w:szCs w:val="22"/>
        </w:rPr>
        <w:t xml:space="preserve"> Checklist</w:t>
      </w:r>
    </w:p>
    <w:p w14:paraId="371FD780" w14:textId="0A34B942" w:rsidR="00F233E3" w:rsidRPr="00BC499A" w:rsidRDefault="00F233E3" w:rsidP="00F233E3">
      <w:pPr>
        <w:pStyle w:val="NormalWeb"/>
        <w:spacing w:before="80" w:beforeAutospacing="0" w:after="80" w:afterAutospacing="0"/>
        <w:rPr>
          <w:rFonts w:asciiTheme="minorHAnsi" w:hAnsiTheme="minorHAnsi" w:cstheme="minorHAnsi"/>
          <w:color w:val="000000"/>
          <w:sz w:val="22"/>
          <w:szCs w:val="22"/>
        </w:rPr>
      </w:pPr>
    </w:p>
    <w:p w14:paraId="23B3D67F" w14:textId="455471DC" w:rsidR="00F233E3" w:rsidRPr="00BC499A" w:rsidRDefault="00F233E3" w:rsidP="00F233E3">
      <w:pPr>
        <w:rPr>
          <w:rFonts w:asciiTheme="minorHAnsi" w:eastAsia="Calibri" w:hAnsiTheme="minorHAnsi" w:cstheme="minorHAnsi"/>
          <w:sz w:val="22"/>
          <w:szCs w:val="22"/>
        </w:rPr>
      </w:pPr>
      <w:r w:rsidRPr="00BC499A">
        <w:rPr>
          <w:rFonts w:asciiTheme="minorHAnsi" w:eastAsia="Calibri" w:hAnsiTheme="minorHAnsi" w:cstheme="minorHAnsi"/>
          <w:sz w:val="22"/>
          <w:szCs w:val="22"/>
        </w:rPr>
        <w:t>(Please copy this checklist for your own course before editing.)</w:t>
      </w:r>
    </w:p>
    <w:p w14:paraId="68010549" w14:textId="77777777" w:rsidR="00F233E3" w:rsidRPr="00BC499A" w:rsidRDefault="00F233E3" w:rsidP="00F233E3">
      <w:pPr>
        <w:pStyle w:val="NormalWeb"/>
        <w:spacing w:before="80" w:beforeAutospacing="0" w:after="80" w:afterAutospacing="0"/>
        <w:rPr>
          <w:rFonts w:asciiTheme="minorHAnsi" w:hAnsiTheme="minorHAnsi" w:cstheme="minorHAnsi"/>
          <w:color w:val="000000"/>
          <w:sz w:val="22"/>
          <w:szCs w:val="22"/>
        </w:rPr>
      </w:pPr>
    </w:p>
    <w:p w14:paraId="79777A75" w14:textId="77777777" w:rsidR="008D5A62" w:rsidRPr="00BC499A" w:rsidRDefault="008D5A62" w:rsidP="008D5A62">
      <w:pPr>
        <w:spacing w:before="80" w:after="80"/>
        <w:rPr>
          <w:rFonts w:asciiTheme="minorHAnsi" w:eastAsia="Calibri" w:hAnsiTheme="minorHAnsi" w:cstheme="minorHAnsi"/>
          <w:b/>
          <w:sz w:val="22"/>
          <w:szCs w:val="22"/>
        </w:rPr>
      </w:pPr>
      <w:r w:rsidRPr="00BC499A">
        <w:rPr>
          <w:rFonts w:asciiTheme="minorHAnsi" w:eastAsia="Calibri" w:hAnsiTheme="minorHAnsi" w:cstheme="minorHAnsi"/>
          <w:sz w:val="22"/>
          <w:szCs w:val="22"/>
        </w:rPr>
        <w:t>Course submitted by: ______________________________________________</w:t>
      </w:r>
    </w:p>
    <w:p w14:paraId="77A1CE44" w14:textId="77777777" w:rsidR="008D5A62" w:rsidRPr="00BC499A" w:rsidRDefault="008D5A62" w:rsidP="008D5A62">
      <w:pPr>
        <w:spacing w:before="80" w:after="80"/>
        <w:rPr>
          <w:rFonts w:asciiTheme="minorHAnsi" w:eastAsia="Calibri" w:hAnsiTheme="minorHAnsi" w:cstheme="minorHAnsi"/>
          <w:sz w:val="22"/>
          <w:szCs w:val="22"/>
        </w:rPr>
      </w:pPr>
    </w:p>
    <w:p w14:paraId="47D0ACF5" w14:textId="5B9B1853" w:rsidR="00593D29" w:rsidRPr="00BC499A" w:rsidRDefault="00593D29" w:rsidP="00F233E3">
      <w:pPr>
        <w:pStyle w:val="NormalWeb"/>
        <w:spacing w:before="80" w:beforeAutospacing="0" w:after="80" w:afterAutospacing="0"/>
        <w:rPr>
          <w:rFonts w:asciiTheme="minorHAnsi" w:hAnsiTheme="minorHAnsi" w:cstheme="minorHAnsi"/>
          <w:sz w:val="22"/>
          <w:szCs w:val="22"/>
        </w:rPr>
      </w:pPr>
      <w:r w:rsidRPr="00BC499A">
        <w:rPr>
          <w:rFonts w:asciiTheme="minorHAnsi" w:hAnsiTheme="minorHAnsi" w:cstheme="minorHAnsi"/>
          <w:color w:val="000000"/>
          <w:sz w:val="22"/>
          <w:szCs w:val="22"/>
        </w:rPr>
        <w:t xml:space="preserve">Seminar II </w:t>
      </w:r>
      <w:r w:rsidR="00F233E3" w:rsidRPr="00BC499A">
        <w:rPr>
          <w:rFonts w:asciiTheme="minorHAnsi" w:hAnsiTheme="minorHAnsi" w:cstheme="minorHAnsi"/>
          <w:color w:val="000000"/>
          <w:sz w:val="22"/>
          <w:szCs w:val="22"/>
        </w:rPr>
        <w:t xml:space="preserve">(WES 200) </w:t>
      </w:r>
      <w:r w:rsidRPr="00BC499A">
        <w:rPr>
          <w:rFonts w:asciiTheme="minorHAnsi" w:hAnsiTheme="minorHAnsi" w:cstheme="minorHAnsi"/>
          <w:color w:val="000000"/>
          <w:sz w:val="22"/>
          <w:szCs w:val="22"/>
        </w:rPr>
        <w:t>builds on the skills and experience of Seminar I and asks students to consider texts and contexts in greater depth.  Students should be asked to build on their critical thinking abilities from Seminar I and their other courses by addressing the complexities of text and contexts while clearly articulating their own points of view and discerning those from others. </w:t>
      </w:r>
    </w:p>
    <w:p w14:paraId="2B8816CF" w14:textId="77777777" w:rsidR="00593D29" w:rsidRPr="00BC499A" w:rsidRDefault="00593D29" w:rsidP="00F233E3">
      <w:pPr>
        <w:rPr>
          <w:rFonts w:asciiTheme="minorHAnsi" w:hAnsiTheme="minorHAnsi" w:cstheme="minorHAnsi"/>
          <w:sz w:val="22"/>
          <w:szCs w:val="22"/>
        </w:rPr>
      </w:pPr>
    </w:p>
    <w:p w14:paraId="1EDFDAF1" w14:textId="4E6C87A0" w:rsidR="00593D29" w:rsidRPr="00BC499A" w:rsidRDefault="00593D29" w:rsidP="00F233E3">
      <w:pPr>
        <w:pStyle w:val="NormalWeb"/>
        <w:spacing w:before="80" w:beforeAutospacing="0" w:after="80" w:afterAutospacing="0"/>
        <w:rPr>
          <w:rFonts w:asciiTheme="minorHAnsi" w:hAnsiTheme="minorHAnsi" w:cstheme="minorHAnsi"/>
          <w:color w:val="000000"/>
          <w:sz w:val="22"/>
          <w:szCs w:val="22"/>
        </w:rPr>
      </w:pPr>
      <w:r w:rsidRPr="00BC499A">
        <w:rPr>
          <w:rFonts w:asciiTheme="minorHAnsi" w:hAnsiTheme="minorHAnsi" w:cstheme="minorHAnsi"/>
          <w:color w:val="000000"/>
          <w:sz w:val="22"/>
          <w:szCs w:val="22"/>
        </w:rPr>
        <w:t>A syllabus for Seminar II needs to include the following:</w:t>
      </w:r>
    </w:p>
    <w:p w14:paraId="349BF598" w14:textId="77777777" w:rsidR="00790DBF" w:rsidRPr="00BC499A" w:rsidRDefault="00790DBF" w:rsidP="00F233E3">
      <w:pPr>
        <w:pStyle w:val="NormalWeb"/>
        <w:spacing w:before="80" w:beforeAutospacing="0" w:after="80" w:afterAutospacing="0"/>
        <w:rPr>
          <w:rFonts w:asciiTheme="minorHAnsi" w:hAnsiTheme="minorHAnsi" w:cstheme="minorHAnsi"/>
          <w:sz w:val="22"/>
          <w:szCs w:val="22"/>
        </w:rPr>
      </w:pPr>
    </w:p>
    <w:p w14:paraId="0BA127DB" w14:textId="77777777" w:rsidR="00387848" w:rsidRDefault="00593D29" w:rsidP="00387848">
      <w:pPr>
        <w:pStyle w:val="NormalWeb"/>
        <w:spacing w:before="80" w:beforeAutospacing="0" w:after="80" w:afterAutospacing="0"/>
        <w:rPr>
          <w:rFonts w:asciiTheme="minorHAnsi" w:hAnsiTheme="minorHAnsi" w:cstheme="minorHAnsi"/>
          <w:color w:val="000000"/>
          <w:sz w:val="22"/>
          <w:szCs w:val="22"/>
        </w:rPr>
      </w:pPr>
      <w:r w:rsidRPr="00BC499A">
        <w:rPr>
          <w:rFonts w:asciiTheme="minorHAnsi" w:hAnsiTheme="minorHAnsi" w:cstheme="minorHAnsi"/>
          <w:color w:val="000000"/>
          <w:sz w:val="22"/>
          <w:szCs w:val="22"/>
        </w:rPr>
        <w:t>_____</w:t>
      </w:r>
      <w:r w:rsidRPr="00BC499A">
        <w:rPr>
          <w:rStyle w:val="apple-tab-span"/>
          <w:rFonts w:asciiTheme="minorHAnsi" w:hAnsiTheme="minorHAnsi" w:cstheme="minorHAnsi"/>
          <w:color w:val="000000"/>
          <w:sz w:val="22"/>
          <w:szCs w:val="22"/>
        </w:rPr>
        <w:tab/>
      </w:r>
      <w:r w:rsidRPr="00BC499A">
        <w:rPr>
          <w:rFonts w:asciiTheme="minorHAnsi" w:hAnsiTheme="minorHAnsi" w:cstheme="minorHAnsi"/>
          <w:color w:val="000000"/>
          <w:sz w:val="22"/>
          <w:szCs w:val="22"/>
        </w:rPr>
        <w:t>The W</w:t>
      </w:r>
      <w:r w:rsidR="00387848">
        <w:rPr>
          <w:rFonts w:asciiTheme="minorHAnsi" w:hAnsiTheme="minorHAnsi" w:cstheme="minorHAnsi"/>
          <w:color w:val="000000"/>
          <w:sz w:val="22"/>
          <w:szCs w:val="22"/>
        </w:rPr>
        <w:t>esleyan Seminar</w:t>
      </w:r>
      <w:r w:rsidRPr="00BC499A">
        <w:rPr>
          <w:rFonts w:asciiTheme="minorHAnsi" w:hAnsiTheme="minorHAnsi" w:cstheme="minorHAnsi"/>
          <w:color w:val="000000"/>
          <w:sz w:val="22"/>
          <w:szCs w:val="22"/>
        </w:rPr>
        <w:t xml:space="preserve"> common overview and objectives (instructors can add additional</w:t>
      </w:r>
    </w:p>
    <w:p w14:paraId="0CDF1DEE" w14:textId="704469F1" w:rsidR="00593D29" w:rsidRPr="00BC499A" w:rsidRDefault="00593D29" w:rsidP="00387848">
      <w:pPr>
        <w:pStyle w:val="NormalWeb"/>
        <w:spacing w:before="80" w:beforeAutospacing="0" w:after="80" w:afterAutospacing="0"/>
        <w:ind w:firstLine="720"/>
        <w:rPr>
          <w:rFonts w:asciiTheme="minorHAnsi" w:hAnsiTheme="minorHAnsi" w:cstheme="minorHAnsi"/>
          <w:color w:val="000000"/>
          <w:sz w:val="22"/>
          <w:szCs w:val="22"/>
        </w:rPr>
      </w:pPr>
      <w:r w:rsidRPr="00BC499A">
        <w:rPr>
          <w:rFonts w:asciiTheme="minorHAnsi" w:hAnsiTheme="minorHAnsi" w:cstheme="minorHAnsi"/>
          <w:color w:val="000000"/>
          <w:sz w:val="22"/>
          <w:szCs w:val="22"/>
        </w:rPr>
        <w:t>objectives and</w:t>
      </w:r>
      <w:r w:rsidR="00387848">
        <w:rPr>
          <w:rFonts w:asciiTheme="minorHAnsi" w:hAnsiTheme="minorHAnsi" w:cstheme="minorHAnsi"/>
          <w:color w:val="000000"/>
          <w:sz w:val="22"/>
          <w:szCs w:val="22"/>
        </w:rPr>
        <w:t xml:space="preserve"> </w:t>
      </w:r>
      <w:r w:rsidRPr="00BC499A">
        <w:rPr>
          <w:rFonts w:asciiTheme="minorHAnsi" w:hAnsiTheme="minorHAnsi" w:cstheme="minorHAnsi"/>
          <w:color w:val="000000"/>
          <w:sz w:val="22"/>
          <w:szCs w:val="22"/>
        </w:rPr>
        <w:t>overview information)</w:t>
      </w:r>
      <w:r w:rsidR="004439B5" w:rsidRPr="00BC499A">
        <w:rPr>
          <w:rFonts w:asciiTheme="minorHAnsi" w:hAnsiTheme="minorHAnsi" w:cstheme="minorHAnsi"/>
          <w:color w:val="000000"/>
          <w:sz w:val="22"/>
          <w:szCs w:val="22"/>
        </w:rPr>
        <w:t>:</w:t>
      </w:r>
    </w:p>
    <w:p w14:paraId="08380E26" w14:textId="77777777" w:rsidR="00387848" w:rsidRDefault="00387848" w:rsidP="00387848">
      <w:pPr>
        <w:pStyle w:val="NormalWeb"/>
        <w:spacing w:before="40" w:beforeAutospacing="0" w:after="40" w:afterAutospacing="0"/>
        <w:ind w:left="1440"/>
        <w:rPr>
          <w:rFonts w:ascii="Calibri" w:hAnsi="Calibri" w:cs="Calibri"/>
          <w:b/>
          <w:bCs/>
          <w:color w:val="000000"/>
          <w:sz w:val="22"/>
          <w:szCs w:val="22"/>
        </w:rPr>
      </w:pPr>
    </w:p>
    <w:p w14:paraId="2016CB8D" w14:textId="30FC4C7E" w:rsidR="00387848" w:rsidRDefault="00387848" w:rsidP="00387848">
      <w:pPr>
        <w:pStyle w:val="NormalWeb"/>
        <w:spacing w:before="40" w:beforeAutospacing="0" w:after="40" w:afterAutospacing="0"/>
        <w:ind w:left="1440"/>
        <w:rPr>
          <w:color w:val="000000"/>
        </w:rPr>
      </w:pPr>
      <w:r>
        <w:rPr>
          <w:rFonts w:ascii="Calibri" w:hAnsi="Calibri" w:cs="Calibri"/>
          <w:b/>
          <w:bCs/>
          <w:color w:val="000000"/>
          <w:sz w:val="22"/>
          <w:szCs w:val="22"/>
        </w:rPr>
        <w:t>o</w:t>
      </w:r>
      <w:r>
        <w:rPr>
          <w:rFonts w:ascii="Calibri" w:hAnsi="Calibri" w:cs="Calibri"/>
          <w:b/>
          <w:bCs/>
          <w:color w:val="000000"/>
          <w:sz w:val="22"/>
          <w:szCs w:val="22"/>
        </w:rPr>
        <w:t>verview:</w:t>
      </w:r>
    </w:p>
    <w:p w14:paraId="258B9DF7" w14:textId="77777777" w:rsidR="00387848" w:rsidRDefault="00387848" w:rsidP="00387848">
      <w:pPr>
        <w:pStyle w:val="NormalWeb"/>
        <w:spacing w:before="40" w:beforeAutospacing="0" w:after="40" w:afterAutospacing="0"/>
        <w:ind w:left="1440"/>
        <w:rPr>
          <w:color w:val="000000"/>
        </w:rPr>
      </w:pPr>
      <w:r>
        <w:rPr>
          <w:rFonts w:ascii="Calibri" w:hAnsi="Calibri" w:cs="Calibri"/>
          <w:color w:val="000000"/>
          <w:sz w:val="22"/>
          <w:szCs w:val="22"/>
        </w:rPr>
        <w:t>The Wesleyan Seminars are an immersion into liberal arts education.  Within the seminars, students will learn how to identify complex problems and issues, consult expert sources, question assumptions, consider disparate points of view, develop complex personal positions, and present conclusions.  The three seminars are progressively more sophisticated in their approaches and expectations.</w:t>
      </w:r>
    </w:p>
    <w:p w14:paraId="7837D9FA" w14:textId="77777777" w:rsidR="00387848" w:rsidRDefault="00387848" w:rsidP="00387848">
      <w:pPr>
        <w:ind w:left="1440"/>
        <w:rPr>
          <w:color w:val="000000"/>
        </w:rPr>
      </w:pPr>
    </w:p>
    <w:p w14:paraId="11B25671" w14:textId="2C09DD05" w:rsidR="00387848" w:rsidRDefault="00387848" w:rsidP="00387848">
      <w:pPr>
        <w:pStyle w:val="NormalWeb"/>
        <w:spacing w:before="40" w:beforeAutospacing="0" w:after="40" w:afterAutospacing="0"/>
        <w:ind w:left="1440"/>
        <w:rPr>
          <w:color w:val="000000"/>
        </w:rPr>
      </w:pPr>
      <w:r>
        <w:rPr>
          <w:rFonts w:ascii="Calibri" w:hAnsi="Calibri" w:cs="Calibri"/>
          <w:b/>
          <w:bCs/>
          <w:color w:val="000000"/>
          <w:sz w:val="22"/>
          <w:szCs w:val="22"/>
        </w:rPr>
        <w:t>l</w:t>
      </w:r>
      <w:r>
        <w:rPr>
          <w:rFonts w:ascii="Calibri" w:hAnsi="Calibri" w:cs="Calibri"/>
          <w:b/>
          <w:bCs/>
          <w:color w:val="000000"/>
          <w:sz w:val="22"/>
          <w:szCs w:val="22"/>
        </w:rPr>
        <w:t xml:space="preserve">earning </w:t>
      </w:r>
      <w:r>
        <w:rPr>
          <w:rFonts w:ascii="Calibri" w:hAnsi="Calibri" w:cs="Calibri"/>
          <w:b/>
          <w:bCs/>
          <w:color w:val="000000"/>
          <w:sz w:val="22"/>
          <w:szCs w:val="22"/>
        </w:rPr>
        <w:t>o</w:t>
      </w:r>
      <w:r>
        <w:rPr>
          <w:rFonts w:ascii="Calibri" w:hAnsi="Calibri" w:cs="Calibri"/>
          <w:b/>
          <w:bCs/>
          <w:color w:val="000000"/>
          <w:sz w:val="22"/>
          <w:szCs w:val="22"/>
        </w:rPr>
        <w:t>bjectives:</w:t>
      </w:r>
    </w:p>
    <w:p w14:paraId="01AAE207" w14:textId="77777777" w:rsidR="00387848" w:rsidRDefault="00387848" w:rsidP="00387848">
      <w:pPr>
        <w:pStyle w:val="NormalWeb"/>
        <w:spacing w:before="40" w:beforeAutospacing="0" w:after="40" w:afterAutospacing="0"/>
        <w:ind w:left="1440"/>
        <w:rPr>
          <w:color w:val="000000"/>
        </w:rPr>
      </w:pPr>
      <w:r>
        <w:rPr>
          <w:rFonts w:ascii="Calibri" w:hAnsi="Calibri" w:cs="Calibri"/>
          <w:color w:val="000000"/>
          <w:sz w:val="22"/>
          <w:szCs w:val="22"/>
        </w:rPr>
        <w:t>Upon successful completion of this course, students will be able to:</w:t>
      </w:r>
    </w:p>
    <w:p w14:paraId="13ADEA22" w14:textId="77777777" w:rsidR="00387848" w:rsidRDefault="00387848" w:rsidP="00387848">
      <w:pPr>
        <w:pStyle w:val="NormalWeb"/>
        <w:numPr>
          <w:ilvl w:val="0"/>
          <w:numId w:val="2"/>
        </w:numPr>
        <w:tabs>
          <w:tab w:val="clear" w:pos="720"/>
          <w:tab w:val="num" w:pos="2160"/>
        </w:tabs>
        <w:spacing w:before="40" w:beforeAutospacing="0" w:after="40" w:afterAutospacing="0"/>
        <w:ind w:left="2160"/>
        <w:textAlignment w:val="baseline"/>
        <w:rPr>
          <w:rFonts w:ascii="Calibri" w:hAnsi="Calibri" w:cs="Calibri"/>
          <w:color w:val="000000"/>
          <w:sz w:val="22"/>
          <w:szCs w:val="22"/>
        </w:rPr>
      </w:pPr>
      <w:r>
        <w:rPr>
          <w:rFonts w:ascii="Calibri" w:hAnsi="Calibri" w:cs="Calibri"/>
          <w:color w:val="000000"/>
          <w:sz w:val="22"/>
          <w:szCs w:val="22"/>
        </w:rPr>
        <w:t>Critically consider an issue or problem</w:t>
      </w:r>
    </w:p>
    <w:p w14:paraId="11FBC7B0" w14:textId="77777777" w:rsidR="00387848" w:rsidRDefault="00387848" w:rsidP="00387848">
      <w:pPr>
        <w:pStyle w:val="Heading3"/>
        <w:numPr>
          <w:ilvl w:val="0"/>
          <w:numId w:val="2"/>
        </w:numPr>
        <w:tabs>
          <w:tab w:val="clear" w:pos="720"/>
          <w:tab w:val="num" w:pos="2160"/>
        </w:tabs>
        <w:spacing w:before="40" w:beforeAutospacing="0" w:after="40" w:afterAutospacing="0"/>
        <w:ind w:left="2160"/>
        <w:textAlignment w:val="baseline"/>
        <w:rPr>
          <w:rFonts w:ascii="Calibri" w:hAnsi="Calibri" w:cs="Calibri"/>
          <w:color w:val="000000"/>
        </w:rPr>
      </w:pPr>
      <w:r>
        <w:rPr>
          <w:rFonts w:ascii="Calibri" w:hAnsi="Calibri" w:cs="Calibri"/>
          <w:b w:val="0"/>
          <w:bCs w:val="0"/>
          <w:color w:val="000000"/>
          <w:sz w:val="22"/>
          <w:szCs w:val="22"/>
        </w:rPr>
        <w:t>Consult sources and consider expert opinions</w:t>
      </w:r>
    </w:p>
    <w:p w14:paraId="0328714D" w14:textId="77777777" w:rsidR="00387848" w:rsidRDefault="00387848" w:rsidP="00387848">
      <w:pPr>
        <w:pStyle w:val="NormalWeb"/>
        <w:numPr>
          <w:ilvl w:val="0"/>
          <w:numId w:val="2"/>
        </w:numPr>
        <w:tabs>
          <w:tab w:val="clear" w:pos="720"/>
          <w:tab w:val="num" w:pos="2160"/>
        </w:tabs>
        <w:spacing w:before="40" w:beforeAutospacing="0" w:after="40" w:afterAutospacing="0"/>
        <w:ind w:left="2160"/>
        <w:textAlignment w:val="baseline"/>
        <w:rPr>
          <w:rFonts w:ascii="Calibri" w:hAnsi="Calibri" w:cs="Calibri"/>
          <w:color w:val="000000"/>
          <w:sz w:val="22"/>
          <w:szCs w:val="22"/>
        </w:rPr>
      </w:pPr>
      <w:r>
        <w:rPr>
          <w:rFonts w:ascii="Calibri" w:hAnsi="Calibri" w:cs="Calibri"/>
          <w:color w:val="000000"/>
          <w:sz w:val="22"/>
          <w:szCs w:val="22"/>
        </w:rPr>
        <w:t>Question assumptions and attend to relevant contexts when presenting a position</w:t>
      </w:r>
    </w:p>
    <w:p w14:paraId="418F3997" w14:textId="77777777" w:rsidR="00387848" w:rsidRDefault="00387848" w:rsidP="00387848">
      <w:pPr>
        <w:pStyle w:val="NormalWeb"/>
        <w:numPr>
          <w:ilvl w:val="0"/>
          <w:numId w:val="2"/>
        </w:numPr>
        <w:tabs>
          <w:tab w:val="clear" w:pos="720"/>
          <w:tab w:val="num" w:pos="2160"/>
        </w:tabs>
        <w:spacing w:before="40" w:beforeAutospacing="0" w:after="40" w:afterAutospacing="0"/>
        <w:ind w:left="2160"/>
        <w:textAlignment w:val="baseline"/>
        <w:rPr>
          <w:rFonts w:ascii="Calibri" w:hAnsi="Calibri" w:cs="Calibri"/>
          <w:color w:val="000000"/>
          <w:sz w:val="22"/>
          <w:szCs w:val="22"/>
        </w:rPr>
      </w:pPr>
      <w:r>
        <w:rPr>
          <w:rFonts w:ascii="Calibri" w:hAnsi="Calibri" w:cs="Calibri"/>
          <w:color w:val="000000"/>
          <w:sz w:val="22"/>
          <w:szCs w:val="22"/>
        </w:rPr>
        <w:t>Develop a specific position while acknowledging different sides of an issue</w:t>
      </w:r>
    </w:p>
    <w:p w14:paraId="2EA12C8D" w14:textId="77777777" w:rsidR="00387848" w:rsidRDefault="00387848" w:rsidP="00387848">
      <w:pPr>
        <w:pStyle w:val="Heading3"/>
        <w:numPr>
          <w:ilvl w:val="0"/>
          <w:numId w:val="2"/>
        </w:numPr>
        <w:tabs>
          <w:tab w:val="clear" w:pos="720"/>
          <w:tab w:val="num" w:pos="2160"/>
        </w:tabs>
        <w:spacing w:before="40" w:beforeAutospacing="0" w:after="40" w:afterAutospacing="0"/>
        <w:ind w:left="2160"/>
        <w:textAlignment w:val="baseline"/>
        <w:rPr>
          <w:rFonts w:ascii="Calibri" w:hAnsi="Calibri" w:cs="Calibri"/>
          <w:color w:val="000000"/>
        </w:rPr>
      </w:pPr>
      <w:r>
        <w:rPr>
          <w:rFonts w:ascii="Calibri" w:hAnsi="Calibri" w:cs="Calibri"/>
          <w:b w:val="0"/>
          <w:bCs w:val="0"/>
          <w:color w:val="000000"/>
          <w:sz w:val="22"/>
          <w:szCs w:val="22"/>
        </w:rPr>
        <w:t>Articulate conclusions effectively before an audience</w:t>
      </w:r>
    </w:p>
    <w:p w14:paraId="2AF2810B" w14:textId="1445B218" w:rsidR="00A75D06" w:rsidRPr="00BC499A" w:rsidRDefault="00A75D06" w:rsidP="00387848">
      <w:pPr>
        <w:pStyle w:val="NormalWeb"/>
        <w:spacing w:before="80" w:beforeAutospacing="0" w:after="80" w:afterAutospacing="0"/>
        <w:ind w:left="1440"/>
        <w:rPr>
          <w:rFonts w:asciiTheme="minorHAnsi" w:hAnsiTheme="minorHAnsi" w:cstheme="minorHAnsi"/>
          <w:sz w:val="22"/>
          <w:szCs w:val="22"/>
        </w:rPr>
      </w:pPr>
    </w:p>
    <w:p w14:paraId="668BE6C9" w14:textId="5B7D23AA" w:rsidR="00593D29" w:rsidRPr="00BC499A" w:rsidRDefault="00593D29" w:rsidP="00F233E3">
      <w:pPr>
        <w:pStyle w:val="NormalWeb"/>
        <w:spacing w:before="80" w:beforeAutospacing="0" w:after="80" w:afterAutospacing="0"/>
        <w:rPr>
          <w:rFonts w:asciiTheme="minorHAnsi" w:hAnsiTheme="minorHAnsi" w:cstheme="minorHAnsi"/>
          <w:sz w:val="22"/>
          <w:szCs w:val="22"/>
        </w:rPr>
      </w:pPr>
      <w:r w:rsidRPr="00BC499A">
        <w:rPr>
          <w:rFonts w:asciiTheme="minorHAnsi" w:hAnsiTheme="minorHAnsi" w:cstheme="minorHAnsi"/>
          <w:color w:val="000000"/>
          <w:sz w:val="22"/>
          <w:szCs w:val="22"/>
        </w:rPr>
        <w:t>_____    An explanation of the course format that demonstrates a commitment to seminar pedagogy</w:t>
      </w:r>
    </w:p>
    <w:p w14:paraId="2021971F" w14:textId="6ACE262B" w:rsidR="00593D29" w:rsidRPr="00BC499A" w:rsidRDefault="00593D29" w:rsidP="00F233E3">
      <w:pPr>
        <w:pStyle w:val="NormalWeb"/>
        <w:spacing w:before="80" w:beforeAutospacing="0" w:after="80" w:afterAutospacing="0"/>
        <w:rPr>
          <w:rFonts w:asciiTheme="minorHAnsi" w:hAnsiTheme="minorHAnsi" w:cstheme="minorHAnsi"/>
          <w:sz w:val="22"/>
          <w:szCs w:val="22"/>
        </w:rPr>
      </w:pPr>
      <w:r w:rsidRPr="00BC499A">
        <w:rPr>
          <w:rFonts w:asciiTheme="minorHAnsi" w:hAnsiTheme="minorHAnsi" w:cstheme="minorHAnsi"/>
          <w:color w:val="000000"/>
          <w:sz w:val="22"/>
          <w:szCs w:val="22"/>
        </w:rPr>
        <w:t>_____</w:t>
      </w:r>
      <w:r w:rsidRPr="00BC499A">
        <w:rPr>
          <w:rStyle w:val="apple-tab-span"/>
          <w:rFonts w:asciiTheme="minorHAnsi" w:hAnsiTheme="minorHAnsi" w:cstheme="minorHAnsi"/>
          <w:color w:val="000000"/>
          <w:sz w:val="22"/>
          <w:szCs w:val="22"/>
        </w:rPr>
        <w:tab/>
      </w:r>
      <w:r w:rsidRPr="00BC499A">
        <w:rPr>
          <w:rFonts w:asciiTheme="minorHAnsi" w:hAnsiTheme="minorHAnsi" w:cstheme="minorHAnsi"/>
          <w:color w:val="000000"/>
          <w:sz w:val="22"/>
          <w:szCs w:val="22"/>
        </w:rPr>
        <w:t>A graded participation component</w:t>
      </w:r>
    </w:p>
    <w:p w14:paraId="43AF3B88" w14:textId="68FA523A" w:rsidR="00593D29" w:rsidRPr="00BC499A" w:rsidRDefault="00593D29" w:rsidP="00F233E3">
      <w:pPr>
        <w:pStyle w:val="NormalWeb"/>
        <w:spacing w:before="80" w:beforeAutospacing="0" w:after="80" w:afterAutospacing="0"/>
        <w:rPr>
          <w:rFonts w:asciiTheme="minorHAnsi" w:hAnsiTheme="minorHAnsi" w:cstheme="minorHAnsi"/>
          <w:sz w:val="22"/>
          <w:szCs w:val="22"/>
        </w:rPr>
      </w:pPr>
      <w:r w:rsidRPr="00BC499A">
        <w:rPr>
          <w:rFonts w:asciiTheme="minorHAnsi" w:hAnsiTheme="minorHAnsi" w:cstheme="minorHAnsi"/>
          <w:color w:val="000000"/>
          <w:sz w:val="22"/>
          <w:szCs w:val="22"/>
        </w:rPr>
        <w:t>_____</w:t>
      </w:r>
      <w:r w:rsidRPr="00BC499A">
        <w:rPr>
          <w:rStyle w:val="apple-tab-span"/>
          <w:rFonts w:asciiTheme="minorHAnsi" w:hAnsiTheme="minorHAnsi" w:cstheme="minorHAnsi"/>
          <w:color w:val="000000"/>
          <w:sz w:val="22"/>
          <w:szCs w:val="22"/>
        </w:rPr>
        <w:tab/>
      </w:r>
      <w:r w:rsidRPr="00BC499A">
        <w:rPr>
          <w:rFonts w:asciiTheme="minorHAnsi" w:hAnsiTheme="minorHAnsi" w:cstheme="minorHAnsi"/>
          <w:color w:val="000000"/>
          <w:sz w:val="22"/>
          <w:szCs w:val="22"/>
        </w:rPr>
        <w:t>A minimum of 3750 words of finished and edited text</w:t>
      </w:r>
    </w:p>
    <w:p w14:paraId="6F4CCAB6" w14:textId="77777777" w:rsidR="00F233E3" w:rsidRPr="00BC499A" w:rsidRDefault="00593D29" w:rsidP="00F233E3">
      <w:pPr>
        <w:pStyle w:val="NormalWeb"/>
        <w:spacing w:before="80" w:beforeAutospacing="0" w:after="80" w:afterAutospacing="0"/>
        <w:rPr>
          <w:rFonts w:asciiTheme="minorHAnsi" w:hAnsiTheme="minorHAnsi" w:cstheme="minorHAnsi"/>
          <w:color w:val="000000"/>
          <w:sz w:val="22"/>
          <w:szCs w:val="22"/>
        </w:rPr>
      </w:pPr>
      <w:r w:rsidRPr="00BC499A">
        <w:rPr>
          <w:rFonts w:asciiTheme="minorHAnsi" w:hAnsiTheme="minorHAnsi" w:cstheme="minorHAnsi"/>
          <w:color w:val="000000"/>
          <w:sz w:val="22"/>
          <w:szCs w:val="22"/>
        </w:rPr>
        <w:t>_____</w:t>
      </w:r>
      <w:r w:rsidRPr="00BC499A">
        <w:rPr>
          <w:rStyle w:val="apple-tab-span"/>
          <w:rFonts w:asciiTheme="minorHAnsi" w:hAnsiTheme="minorHAnsi" w:cstheme="minorHAnsi"/>
          <w:color w:val="000000"/>
          <w:sz w:val="22"/>
          <w:szCs w:val="22"/>
        </w:rPr>
        <w:tab/>
      </w:r>
      <w:r w:rsidRPr="00BC499A">
        <w:rPr>
          <w:rFonts w:asciiTheme="minorHAnsi" w:hAnsiTheme="minorHAnsi" w:cstheme="minorHAnsi"/>
          <w:color w:val="000000"/>
          <w:sz w:val="22"/>
          <w:szCs w:val="22"/>
        </w:rPr>
        <w:t>Inclusion of reading relevant to the course topic that articulates the complexity of the topic</w:t>
      </w:r>
    </w:p>
    <w:p w14:paraId="348B9DE2" w14:textId="6BC112C7" w:rsidR="00593D29" w:rsidRPr="00BC499A" w:rsidRDefault="00593D29" w:rsidP="00F233E3">
      <w:pPr>
        <w:pStyle w:val="NormalWeb"/>
        <w:spacing w:before="80" w:beforeAutospacing="0" w:after="80" w:afterAutospacing="0"/>
        <w:ind w:firstLine="720"/>
        <w:rPr>
          <w:rFonts w:asciiTheme="minorHAnsi" w:hAnsiTheme="minorHAnsi" w:cstheme="minorHAnsi"/>
          <w:sz w:val="22"/>
          <w:szCs w:val="22"/>
        </w:rPr>
      </w:pPr>
      <w:r w:rsidRPr="00BC499A">
        <w:rPr>
          <w:rFonts w:asciiTheme="minorHAnsi" w:hAnsiTheme="minorHAnsi" w:cstheme="minorHAnsi"/>
          <w:color w:val="000000"/>
          <w:sz w:val="22"/>
          <w:szCs w:val="22"/>
        </w:rPr>
        <w:t>wit</w:t>
      </w:r>
      <w:r w:rsidR="00F233E3" w:rsidRPr="00BC499A">
        <w:rPr>
          <w:rFonts w:asciiTheme="minorHAnsi" w:hAnsiTheme="minorHAnsi" w:cstheme="minorHAnsi"/>
          <w:color w:val="000000"/>
          <w:sz w:val="22"/>
          <w:szCs w:val="22"/>
        </w:rPr>
        <w:t xml:space="preserve">h </w:t>
      </w:r>
      <w:r w:rsidRPr="00BC499A">
        <w:rPr>
          <w:rFonts w:asciiTheme="minorHAnsi" w:hAnsiTheme="minorHAnsi" w:cstheme="minorHAnsi"/>
          <w:color w:val="000000"/>
          <w:sz w:val="22"/>
          <w:szCs w:val="22"/>
        </w:rPr>
        <w:t>different and disparate points of view</w:t>
      </w:r>
    </w:p>
    <w:p w14:paraId="6B34B9E5" w14:textId="27DD3182" w:rsidR="00593D29" w:rsidRPr="00BC499A" w:rsidRDefault="00593D29" w:rsidP="00F233E3">
      <w:pPr>
        <w:pStyle w:val="NormalWeb"/>
        <w:spacing w:before="80" w:beforeAutospacing="0" w:after="80" w:afterAutospacing="0"/>
        <w:rPr>
          <w:rFonts w:asciiTheme="minorHAnsi" w:hAnsiTheme="minorHAnsi" w:cstheme="minorHAnsi"/>
          <w:sz w:val="22"/>
          <w:szCs w:val="22"/>
        </w:rPr>
      </w:pPr>
      <w:r w:rsidRPr="00BC499A">
        <w:rPr>
          <w:rFonts w:asciiTheme="minorHAnsi" w:hAnsiTheme="minorHAnsi" w:cstheme="minorHAnsi"/>
          <w:color w:val="000000"/>
          <w:sz w:val="22"/>
          <w:szCs w:val="22"/>
        </w:rPr>
        <w:t>_____</w:t>
      </w:r>
      <w:r w:rsidRPr="00BC499A">
        <w:rPr>
          <w:rStyle w:val="apple-tab-span"/>
          <w:rFonts w:asciiTheme="minorHAnsi" w:hAnsiTheme="minorHAnsi" w:cstheme="minorHAnsi"/>
          <w:color w:val="000000"/>
          <w:sz w:val="22"/>
          <w:szCs w:val="22"/>
        </w:rPr>
        <w:tab/>
      </w:r>
      <w:r w:rsidRPr="00BC499A">
        <w:rPr>
          <w:rFonts w:asciiTheme="minorHAnsi" w:hAnsiTheme="minorHAnsi" w:cstheme="minorHAnsi"/>
          <w:color w:val="000000"/>
          <w:sz w:val="22"/>
          <w:szCs w:val="22"/>
        </w:rPr>
        <w:t>A class presentation (individual)</w:t>
      </w:r>
    </w:p>
    <w:p w14:paraId="60CC7B61" w14:textId="1430FBA6" w:rsidR="00593D29" w:rsidRPr="00BC499A" w:rsidRDefault="00593D29" w:rsidP="00F233E3">
      <w:pPr>
        <w:pStyle w:val="NormalWeb"/>
        <w:spacing w:before="80" w:beforeAutospacing="0" w:after="80" w:afterAutospacing="0"/>
        <w:rPr>
          <w:rFonts w:asciiTheme="minorHAnsi" w:hAnsiTheme="minorHAnsi" w:cstheme="minorHAnsi"/>
          <w:sz w:val="22"/>
          <w:szCs w:val="22"/>
        </w:rPr>
      </w:pPr>
      <w:r w:rsidRPr="00BC499A">
        <w:rPr>
          <w:rFonts w:asciiTheme="minorHAnsi" w:hAnsiTheme="minorHAnsi" w:cstheme="minorHAnsi"/>
          <w:color w:val="000000"/>
          <w:sz w:val="22"/>
          <w:szCs w:val="22"/>
        </w:rPr>
        <w:t>_____</w:t>
      </w:r>
      <w:r w:rsidRPr="00BC499A">
        <w:rPr>
          <w:rStyle w:val="apple-tab-span"/>
          <w:rFonts w:asciiTheme="minorHAnsi" w:hAnsiTheme="minorHAnsi" w:cstheme="minorHAnsi"/>
          <w:color w:val="000000"/>
          <w:sz w:val="22"/>
          <w:szCs w:val="22"/>
        </w:rPr>
        <w:tab/>
      </w:r>
      <w:r w:rsidRPr="00BC499A">
        <w:rPr>
          <w:rFonts w:asciiTheme="minorHAnsi" w:hAnsiTheme="minorHAnsi" w:cstheme="minorHAnsi"/>
          <w:color w:val="000000"/>
          <w:sz w:val="22"/>
          <w:szCs w:val="22"/>
        </w:rPr>
        <w:t>Instruction in research and integration of relevant sources </w:t>
      </w:r>
    </w:p>
    <w:p w14:paraId="44B72A15" w14:textId="77777777" w:rsidR="00F233E3" w:rsidRPr="00BC499A" w:rsidRDefault="00593D29" w:rsidP="00F233E3">
      <w:pPr>
        <w:pStyle w:val="NormalWeb"/>
        <w:spacing w:before="80" w:beforeAutospacing="0" w:after="80" w:afterAutospacing="0"/>
        <w:rPr>
          <w:rFonts w:asciiTheme="minorHAnsi" w:hAnsiTheme="minorHAnsi" w:cstheme="minorHAnsi"/>
          <w:color w:val="000000"/>
          <w:sz w:val="22"/>
          <w:szCs w:val="22"/>
        </w:rPr>
      </w:pPr>
      <w:r w:rsidRPr="00BC499A">
        <w:rPr>
          <w:rFonts w:asciiTheme="minorHAnsi" w:hAnsiTheme="minorHAnsi" w:cstheme="minorHAnsi"/>
          <w:color w:val="000000"/>
          <w:sz w:val="22"/>
          <w:szCs w:val="22"/>
        </w:rPr>
        <w:t>_____</w:t>
      </w:r>
      <w:r w:rsidRPr="00BC499A">
        <w:rPr>
          <w:rStyle w:val="apple-tab-span"/>
          <w:rFonts w:asciiTheme="minorHAnsi" w:hAnsiTheme="minorHAnsi" w:cstheme="minorHAnsi"/>
          <w:color w:val="000000"/>
          <w:sz w:val="22"/>
          <w:szCs w:val="22"/>
        </w:rPr>
        <w:tab/>
      </w:r>
      <w:r w:rsidR="00F233E3" w:rsidRPr="00BC499A">
        <w:rPr>
          <w:rFonts w:asciiTheme="minorHAnsi" w:hAnsiTheme="minorHAnsi" w:cstheme="minorHAnsi"/>
          <w:color w:val="000000"/>
          <w:sz w:val="22"/>
          <w:szCs w:val="22"/>
        </w:rPr>
        <w:t>A</w:t>
      </w:r>
      <w:r w:rsidRPr="00BC499A">
        <w:rPr>
          <w:rFonts w:asciiTheme="minorHAnsi" w:hAnsiTheme="minorHAnsi" w:cstheme="minorHAnsi"/>
          <w:color w:val="000000"/>
          <w:sz w:val="22"/>
          <w:szCs w:val="22"/>
        </w:rPr>
        <w:t xml:space="preserve"> written assignment </w:t>
      </w:r>
      <w:r w:rsidR="00F233E3" w:rsidRPr="00BC499A">
        <w:rPr>
          <w:rFonts w:asciiTheme="minorHAnsi" w:hAnsiTheme="minorHAnsi" w:cstheme="minorHAnsi"/>
          <w:color w:val="000000"/>
          <w:sz w:val="22"/>
          <w:szCs w:val="22"/>
        </w:rPr>
        <w:t xml:space="preserve">that </w:t>
      </w:r>
      <w:r w:rsidRPr="00BC499A">
        <w:rPr>
          <w:rFonts w:asciiTheme="minorHAnsi" w:hAnsiTheme="minorHAnsi" w:cstheme="minorHAnsi"/>
          <w:color w:val="000000"/>
          <w:sz w:val="22"/>
          <w:szCs w:val="22"/>
        </w:rPr>
        <w:t>can serve as an assessable artifact. This assignment needs to</w:t>
      </w:r>
    </w:p>
    <w:p w14:paraId="471977D7" w14:textId="77777777" w:rsidR="00F233E3" w:rsidRPr="00BC499A" w:rsidRDefault="00593D29" w:rsidP="00F233E3">
      <w:pPr>
        <w:pStyle w:val="NormalWeb"/>
        <w:spacing w:before="80" w:beforeAutospacing="0" w:after="80" w:afterAutospacing="0"/>
        <w:ind w:firstLine="720"/>
        <w:rPr>
          <w:rFonts w:asciiTheme="minorHAnsi" w:hAnsiTheme="minorHAnsi" w:cstheme="minorHAnsi"/>
          <w:color w:val="000000"/>
          <w:sz w:val="22"/>
          <w:szCs w:val="22"/>
          <w:highlight w:val="yellow"/>
        </w:rPr>
      </w:pPr>
      <w:r w:rsidRPr="00BC499A">
        <w:rPr>
          <w:rFonts w:asciiTheme="minorHAnsi" w:hAnsiTheme="minorHAnsi" w:cstheme="minorHAnsi"/>
          <w:color w:val="000000"/>
          <w:sz w:val="22"/>
          <w:szCs w:val="22"/>
        </w:rPr>
        <w:lastRenderedPageBreak/>
        <w:t xml:space="preserve">demonstrate student engagement with the Wesleyan Seminar objectives. </w:t>
      </w:r>
      <w:r w:rsidRPr="00BC499A">
        <w:rPr>
          <w:rFonts w:asciiTheme="minorHAnsi" w:hAnsiTheme="minorHAnsi" w:cstheme="minorHAnsi"/>
          <w:color w:val="000000"/>
          <w:sz w:val="22"/>
          <w:szCs w:val="22"/>
          <w:highlight w:val="yellow"/>
        </w:rPr>
        <w:t>(Please highlight this</w:t>
      </w:r>
    </w:p>
    <w:p w14:paraId="1FA61560" w14:textId="1A4AEAAC" w:rsidR="00593D29" w:rsidRPr="00BC499A" w:rsidRDefault="00593D29" w:rsidP="00F233E3">
      <w:pPr>
        <w:pStyle w:val="NormalWeb"/>
        <w:spacing w:before="80" w:beforeAutospacing="0" w:after="80" w:afterAutospacing="0"/>
        <w:ind w:firstLine="720"/>
        <w:rPr>
          <w:rFonts w:asciiTheme="minorHAnsi" w:hAnsiTheme="minorHAnsi" w:cstheme="minorHAnsi"/>
          <w:sz w:val="22"/>
          <w:szCs w:val="22"/>
        </w:rPr>
      </w:pPr>
      <w:r w:rsidRPr="00BC499A">
        <w:rPr>
          <w:rFonts w:asciiTheme="minorHAnsi" w:hAnsiTheme="minorHAnsi" w:cstheme="minorHAnsi"/>
          <w:color w:val="000000"/>
          <w:sz w:val="22"/>
          <w:szCs w:val="22"/>
          <w:highlight w:val="yellow"/>
        </w:rPr>
        <w:t>assignment in the syllabus</w:t>
      </w:r>
      <w:r w:rsidR="00F233E3" w:rsidRPr="00BC499A">
        <w:rPr>
          <w:rFonts w:asciiTheme="minorHAnsi" w:hAnsiTheme="minorHAnsi" w:cstheme="minorHAnsi"/>
          <w:color w:val="000000"/>
          <w:sz w:val="22"/>
          <w:szCs w:val="22"/>
          <w:highlight w:val="yellow"/>
        </w:rPr>
        <w:t>.</w:t>
      </w:r>
      <w:r w:rsidRPr="00BC499A">
        <w:rPr>
          <w:rFonts w:asciiTheme="minorHAnsi" w:hAnsiTheme="minorHAnsi" w:cstheme="minorHAnsi"/>
          <w:color w:val="000000"/>
          <w:sz w:val="22"/>
          <w:szCs w:val="22"/>
          <w:highlight w:val="yellow"/>
        </w:rPr>
        <w:t>)</w:t>
      </w:r>
    </w:p>
    <w:p w14:paraId="20E19C41" w14:textId="77777777" w:rsidR="00F233E3" w:rsidRPr="00BC499A" w:rsidRDefault="00593D29" w:rsidP="00F233E3">
      <w:pPr>
        <w:pStyle w:val="NormalWeb"/>
        <w:spacing w:before="80" w:beforeAutospacing="0" w:after="80" w:afterAutospacing="0"/>
        <w:rPr>
          <w:rFonts w:asciiTheme="minorHAnsi" w:hAnsiTheme="minorHAnsi" w:cstheme="minorHAnsi"/>
          <w:color w:val="000000"/>
          <w:sz w:val="22"/>
          <w:szCs w:val="22"/>
        </w:rPr>
      </w:pPr>
      <w:r w:rsidRPr="00BC499A">
        <w:rPr>
          <w:rFonts w:asciiTheme="minorHAnsi" w:hAnsiTheme="minorHAnsi" w:cstheme="minorHAnsi"/>
          <w:color w:val="000000"/>
          <w:sz w:val="22"/>
          <w:szCs w:val="22"/>
        </w:rPr>
        <w:t>_____</w:t>
      </w:r>
      <w:r w:rsidRPr="00BC499A">
        <w:rPr>
          <w:rStyle w:val="apple-tab-span"/>
          <w:rFonts w:asciiTheme="minorHAnsi" w:hAnsiTheme="minorHAnsi" w:cstheme="minorHAnsi"/>
          <w:color w:val="000000"/>
          <w:sz w:val="22"/>
          <w:szCs w:val="22"/>
        </w:rPr>
        <w:tab/>
      </w:r>
      <w:r w:rsidRPr="00BC499A">
        <w:rPr>
          <w:rFonts w:asciiTheme="minorHAnsi" w:hAnsiTheme="minorHAnsi" w:cstheme="minorHAnsi"/>
          <w:color w:val="000000"/>
          <w:sz w:val="22"/>
          <w:szCs w:val="22"/>
        </w:rPr>
        <w:t>Seminar II courses may count towards a major; however, students doing so will have to</w:t>
      </w:r>
    </w:p>
    <w:p w14:paraId="4F60BAC6" w14:textId="4CEA1BD0" w:rsidR="00F233E3" w:rsidRPr="00BC499A" w:rsidRDefault="00593D29" w:rsidP="00F233E3">
      <w:pPr>
        <w:pStyle w:val="NormalWeb"/>
        <w:spacing w:before="80" w:beforeAutospacing="0" w:after="80" w:afterAutospacing="0"/>
        <w:ind w:firstLine="720"/>
        <w:rPr>
          <w:rFonts w:asciiTheme="minorHAnsi" w:hAnsiTheme="minorHAnsi" w:cstheme="minorHAnsi"/>
          <w:color w:val="000000"/>
          <w:sz w:val="22"/>
          <w:szCs w:val="22"/>
        </w:rPr>
      </w:pPr>
      <w:r w:rsidRPr="00BC499A">
        <w:rPr>
          <w:rFonts w:asciiTheme="minorHAnsi" w:hAnsiTheme="minorHAnsi" w:cstheme="minorHAnsi"/>
          <w:color w:val="000000"/>
          <w:sz w:val="22"/>
          <w:szCs w:val="22"/>
        </w:rPr>
        <w:t>complete another Seminar II to complete their general studies requirements. This must be clear</w:t>
      </w:r>
    </w:p>
    <w:p w14:paraId="418ED53F" w14:textId="1037FFE5" w:rsidR="00593D29" w:rsidRPr="00BC499A" w:rsidRDefault="00593D29" w:rsidP="00F233E3">
      <w:pPr>
        <w:pStyle w:val="NormalWeb"/>
        <w:spacing w:before="80" w:beforeAutospacing="0" w:after="80" w:afterAutospacing="0"/>
        <w:ind w:firstLine="720"/>
        <w:rPr>
          <w:rFonts w:asciiTheme="minorHAnsi" w:hAnsiTheme="minorHAnsi" w:cstheme="minorHAnsi"/>
          <w:sz w:val="22"/>
          <w:szCs w:val="22"/>
        </w:rPr>
      </w:pPr>
      <w:r w:rsidRPr="00BC499A">
        <w:rPr>
          <w:rFonts w:asciiTheme="minorHAnsi" w:hAnsiTheme="minorHAnsi" w:cstheme="minorHAnsi"/>
          <w:color w:val="000000"/>
          <w:sz w:val="22"/>
          <w:szCs w:val="22"/>
        </w:rPr>
        <w:t>in the syllabus.</w:t>
      </w:r>
    </w:p>
    <w:p w14:paraId="6E00BF54" w14:textId="77777777" w:rsidR="00F233E3" w:rsidRPr="00BC499A" w:rsidRDefault="00593D29" w:rsidP="00F233E3">
      <w:pPr>
        <w:pStyle w:val="NormalWeb"/>
        <w:spacing w:before="80" w:beforeAutospacing="0" w:after="80" w:afterAutospacing="0"/>
        <w:rPr>
          <w:rFonts w:asciiTheme="minorHAnsi" w:hAnsiTheme="minorHAnsi" w:cstheme="minorHAnsi"/>
          <w:color w:val="000000"/>
          <w:sz w:val="22"/>
          <w:szCs w:val="22"/>
        </w:rPr>
      </w:pPr>
      <w:r w:rsidRPr="00BC499A">
        <w:rPr>
          <w:rFonts w:asciiTheme="minorHAnsi" w:hAnsiTheme="minorHAnsi" w:cstheme="minorHAnsi"/>
          <w:color w:val="000000"/>
          <w:sz w:val="22"/>
          <w:szCs w:val="22"/>
        </w:rPr>
        <w:t>_____   Course structure and content that supports students achieving AAC&amp;U milestone level 3</w:t>
      </w:r>
    </w:p>
    <w:p w14:paraId="1F97B5C5" w14:textId="540F6774" w:rsidR="00593D29" w:rsidRPr="00BC499A" w:rsidRDefault="00593D29" w:rsidP="00F233E3">
      <w:pPr>
        <w:pStyle w:val="NormalWeb"/>
        <w:spacing w:before="80" w:beforeAutospacing="0" w:after="80" w:afterAutospacing="0"/>
        <w:ind w:firstLine="720"/>
        <w:rPr>
          <w:rFonts w:asciiTheme="minorHAnsi" w:hAnsiTheme="minorHAnsi" w:cstheme="minorHAnsi"/>
          <w:color w:val="000000"/>
          <w:sz w:val="22"/>
          <w:szCs w:val="22"/>
        </w:rPr>
      </w:pPr>
      <w:r w:rsidRPr="00BC499A">
        <w:rPr>
          <w:rFonts w:asciiTheme="minorHAnsi" w:hAnsiTheme="minorHAnsi" w:cstheme="minorHAnsi"/>
          <w:color w:val="000000"/>
          <w:sz w:val="22"/>
          <w:szCs w:val="22"/>
        </w:rPr>
        <w:t>standards:</w:t>
      </w:r>
    </w:p>
    <w:p w14:paraId="6502FDA5" w14:textId="77777777" w:rsidR="00F233E3" w:rsidRPr="00BC499A" w:rsidRDefault="00F233E3" w:rsidP="00F233E3">
      <w:pPr>
        <w:pStyle w:val="NormalWeb"/>
        <w:spacing w:before="80" w:beforeAutospacing="0" w:after="80" w:afterAutospacing="0"/>
        <w:rPr>
          <w:rFonts w:asciiTheme="minorHAnsi" w:hAnsiTheme="minorHAnsi" w:cstheme="minorHAnsi"/>
          <w:sz w:val="22"/>
          <w:szCs w:val="22"/>
        </w:rPr>
      </w:pPr>
    </w:p>
    <w:tbl>
      <w:tblPr>
        <w:tblW w:w="9440" w:type="dxa"/>
        <w:tblCellMar>
          <w:top w:w="15" w:type="dxa"/>
          <w:left w:w="15" w:type="dxa"/>
          <w:bottom w:w="15" w:type="dxa"/>
          <w:right w:w="15" w:type="dxa"/>
        </w:tblCellMar>
        <w:tblLook w:val="04A0" w:firstRow="1" w:lastRow="0" w:firstColumn="1" w:lastColumn="0" w:noHBand="0" w:noVBand="1"/>
      </w:tblPr>
      <w:tblGrid>
        <w:gridCol w:w="3805"/>
        <w:gridCol w:w="5635"/>
      </w:tblGrid>
      <w:tr w:rsidR="00593D29" w:rsidRPr="00BC499A" w14:paraId="6E8CE167" w14:textId="77777777" w:rsidTr="008D5A6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24FEEA" w14:textId="77777777" w:rsidR="00593D29" w:rsidRPr="00BC499A" w:rsidRDefault="00593D29" w:rsidP="00F233E3">
            <w:pPr>
              <w:pStyle w:val="NormalWeb"/>
              <w:spacing w:before="80" w:beforeAutospacing="0" w:after="80" w:afterAutospacing="0"/>
              <w:rPr>
                <w:rFonts w:asciiTheme="minorHAnsi" w:hAnsiTheme="minorHAnsi" w:cstheme="minorHAnsi"/>
                <w:sz w:val="22"/>
                <w:szCs w:val="22"/>
              </w:rPr>
            </w:pPr>
            <w:r w:rsidRPr="00BC499A">
              <w:rPr>
                <w:rFonts w:asciiTheme="minorHAnsi" w:hAnsiTheme="minorHAnsi" w:cstheme="minorHAnsi"/>
                <w:b/>
                <w:bCs/>
                <w:color w:val="000000"/>
                <w:sz w:val="22"/>
                <w:szCs w:val="22"/>
              </w:rPr>
              <w:t>Explanation of issues</w:t>
            </w:r>
          </w:p>
        </w:tc>
        <w:tc>
          <w:tcPr>
            <w:tcW w:w="5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542144" w14:textId="77777777" w:rsidR="00593D29" w:rsidRPr="00BC499A" w:rsidRDefault="00593D29" w:rsidP="00F233E3">
            <w:pPr>
              <w:pStyle w:val="NormalWeb"/>
              <w:spacing w:before="80" w:beforeAutospacing="0" w:after="80" w:afterAutospacing="0"/>
              <w:rPr>
                <w:rFonts w:asciiTheme="minorHAnsi" w:hAnsiTheme="minorHAnsi" w:cstheme="minorHAnsi"/>
                <w:sz w:val="22"/>
                <w:szCs w:val="22"/>
              </w:rPr>
            </w:pPr>
            <w:r w:rsidRPr="00BC499A">
              <w:rPr>
                <w:rFonts w:asciiTheme="minorHAnsi" w:hAnsiTheme="minorHAnsi" w:cstheme="minorHAnsi"/>
                <w:color w:val="000000"/>
                <w:sz w:val="22"/>
                <w:szCs w:val="22"/>
              </w:rPr>
              <w:t>Issue/problem to be considered critically is stated, described, and clarified so that understanding is not seriously impeded by omissions.</w:t>
            </w:r>
          </w:p>
        </w:tc>
      </w:tr>
      <w:tr w:rsidR="00593D29" w:rsidRPr="00BC499A" w14:paraId="42E94D83" w14:textId="77777777" w:rsidTr="008D5A6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B012FF" w14:textId="77777777" w:rsidR="00593D29" w:rsidRPr="00BC499A" w:rsidRDefault="00593D29" w:rsidP="00F233E3">
            <w:pPr>
              <w:pStyle w:val="NormalWeb"/>
              <w:spacing w:before="80" w:beforeAutospacing="0" w:after="80" w:afterAutospacing="0"/>
              <w:rPr>
                <w:rFonts w:asciiTheme="minorHAnsi" w:hAnsiTheme="minorHAnsi" w:cstheme="minorHAnsi"/>
                <w:sz w:val="22"/>
                <w:szCs w:val="22"/>
              </w:rPr>
            </w:pPr>
            <w:r w:rsidRPr="00BC499A">
              <w:rPr>
                <w:rFonts w:asciiTheme="minorHAnsi" w:hAnsiTheme="minorHAnsi" w:cstheme="minorHAnsi"/>
                <w:b/>
                <w:bCs/>
                <w:color w:val="000000"/>
                <w:sz w:val="22"/>
                <w:szCs w:val="22"/>
              </w:rPr>
              <w:t>Evidence</w:t>
            </w:r>
          </w:p>
          <w:p w14:paraId="56D58DBD" w14:textId="77777777" w:rsidR="00593D29" w:rsidRPr="00BC499A" w:rsidRDefault="00593D29" w:rsidP="00F233E3">
            <w:pPr>
              <w:pStyle w:val="NormalWeb"/>
              <w:spacing w:before="80" w:beforeAutospacing="0" w:after="80" w:afterAutospacing="0"/>
              <w:rPr>
                <w:rFonts w:asciiTheme="minorHAnsi" w:hAnsiTheme="minorHAnsi" w:cstheme="minorHAnsi"/>
                <w:sz w:val="22"/>
                <w:szCs w:val="22"/>
              </w:rPr>
            </w:pPr>
            <w:r w:rsidRPr="00BC499A">
              <w:rPr>
                <w:rFonts w:asciiTheme="minorHAnsi" w:hAnsiTheme="minorHAnsi" w:cstheme="minorHAnsi"/>
                <w:i/>
                <w:iCs/>
                <w:color w:val="000000"/>
                <w:sz w:val="22"/>
                <w:szCs w:val="22"/>
              </w:rPr>
              <w:t>Selecting and using information to investigate a point of view or conclusion</w:t>
            </w:r>
          </w:p>
        </w:tc>
        <w:tc>
          <w:tcPr>
            <w:tcW w:w="5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AB61FA" w14:textId="77777777" w:rsidR="00593D29" w:rsidRPr="00BC499A" w:rsidRDefault="00593D29" w:rsidP="00F233E3">
            <w:pPr>
              <w:pStyle w:val="NormalWeb"/>
              <w:spacing w:before="80" w:beforeAutospacing="0" w:after="80" w:afterAutospacing="0"/>
              <w:rPr>
                <w:rFonts w:asciiTheme="minorHAnsi" w:hAnsiTheme="minorHAnsi" w:cstheme="minorHAnsi"/>
                <w:sz w:val="22"/>
                <w:szCs w:val="22"/>
              </w:rPr>
            </w:pPr>
            <w:r w:rsidRPr="00BC499A">
              <w:rPr>
                <w:rFonts w:asciiTheme="minorHAnsi" w:hAnsiTheme="minorHAnsi" w:cstheme="minorHAnsi"/>
                <w:color w:val="000000"/>
                <w:sz w:val="22"/>
                <w:szCs w:val="22"/>
              </w:rPr>
              <w:t>Information is taken from source(s) with enough interpretation/evaluation to develop a coherent analysis or synthesis.</w:t>
            </w:r>
          </w:p>
          <w:p w14:paraId="1EDA9741" w14:textId="77777777" w:rsidR="00593D29" w:rsidRPr="00BC499A" w:rsidRDefault="00593D29" w:rsidP="00F233E3">
            <w:pPr>
              <w:pStyle w:val="NormalWeb"/>
              <w:spacing w:before="80" w:beforeAutospacing="0" w:after="80" w:afterAutospacing="0"/>
              <w:rPr>
                <w:rFonts w:asciiTheme="minorHAnsi" w:hAnsiTheme="minorHAnsi" w:cstheme="minorHAnsi"/>
                <w:sz w:val="22"/>
                <w:szCs w:val="22"/>
              </w:rPr>
            </w:pPr>
            <w:r w:rsidRPr="00BC499A">
              <w:rPr>
                <w:rFonts w:asciiTheme="minorHAnsi" w:hAnsiTheme="minorHAnsi" w:cstheme="minorHAnsi"/>
                <w:color w:val="000000"/>
                <w:sz w:val="22"/>
                <w:szCs w:val="22"/>
              </w:rPr>
              <w:t>Viewpoints of experts are subjected to questioning.</w:t>
            </w:r>
          </w:p>
        </w:tc>
      </w:tr>
      <w:tr w:rsidR="00593D29" w:rsidRPr="00BC499A" w14:paraId="71CCA3E6" w14:textId="77777777" w:rsidTr="008D5A6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4F7D93" w14:textId="77777777" w:rsidR="00593D29" w:rsidRPr="00BC499A" w:rsidRDefault="00593D29" w:rsidP="00F233E3">
            <w:pPr>
              <w:pStyle w:val="NormalWeb"/>
              <w:spacing w:before="80" w:beforeAutospacing="0" w:after="80" w:afterAutospacing="0"/>
              <w:rPr>
                <w:rFonts w:asciiTheme="minorHAnsi" w:hAnsiTheme="minorHAnsi" w:cstheme="minorHAnsi"/>
                <w:sz w:val="22"/>
                <w:szCs w:val="22"/>
              </w:rPr>
            </w:pPr>
            <w:r w:rsidRPr="00BC499A">
              <w:rPr>
                <w:rFonts w:asciiTheme="minorHAnsi" w:hAnsiTheme="minorHAnsi" w:cstheme="minorHAnsi"/>
                <w:b/>
                <w:bCs/>
                <w:color w:val="000000"/>
                <w:sz w:val="22"/>
                <w:szCs w:val="22"/>
              </w:rPr>
              <w:t>Influence of context and assumptions</w:t>
            </w:r>
          </w:p>
        </w:tc>
        <w:tc>
          <w:tcPr>
            <w:tcW w:w="5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9121DC" w14:textId="77777777" w:rsidR="00593D29" w:rsidRPr="00BC499A" w:rsidRDefault="00593D29" w:rsidP="00F233E3">
            <w:pPr>
              <w:pStyle w:val="NormalWeb"/>
              <w:spacing w:before="80" w:beforeAutospacing="0" w:after="80" w:afterAutospacing="0"/>
              <w:rPr>
                <w:rFonts w:asciiTheme="minorHAnsi" w:hAnsiTheme="minorHAnsi" w:cstheme="minorHAnsi"/>
                <w:sz w:val="22"/>
                <w:szCs w:val="22"/>
              </w:rPr>
            </w:pPr>
            <w:r w:rsidRPr="00BC499A">
              <w:rPr>
                <w:rFonts w:asciiTheme="minorHAnsi" w:hAnsiTheme="minorHAnsi" w:cstheme="minorHAnsi"/>
                <w:color w:val="000000"/>
                <w:sz w:val="22"/>
                <w:szCs w:val="22"/>
              </w:rPr>
              <w:t>Identifies own and others' assumptions and several relevant contexts when presenting a position.</w:t>
            </w:r>
          </w:p>
        </w:tc>
      </w:tr>
      <w:tr w:rsidR="00593D29" w:rsidRPr="00BC499A" w14:paraId="7EC52D9C" w14:textId="77777777" w:rsidTr="008D5A6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B8AA7C" w14:textId="77777777" w:rsidR="00593D29" w:rsidRPr="00BC499A" w:rsidRDefault="00593D29" w:rsidP="00F233E3">
            <w:pPr>
              <w:pStyle w:val="NormalWeb"/>
              <w:spacing w:before="80" w:beforeAutospacing="0" w:after="80" w:afterAutospacing="0"/>
              <w:rPr>
                <w:rFonts w:asciiTheme="minorHAnsi" w:hAnsiTheme="minorHAnsi" w:cstheme="minorHAnsi"/>
                <w:sz w:val="22"/>
                <w:szCs w:val="22"/>
              </w:rPr>
            </w:pPr>
            <w:r w:rsidRPr="00BC499A">
              <w:rPr>
                <w:rFonts w:asciiTheme="minorHAnsi" w:hAnsiTheme="minorHAnsi" w:cstheme="minorHAnsi"/>
                <w:b/>
                <w:bCs/>
                <w:color w:val="000000"/>
                <w:sz w:val="22"/>
                <w:szCs w:val="22"/>
              </w:rPr>
              <w:t>Student's position (perspective, thesis/hypothesis)</w:t>
            </w:r>
          </w:p>
        </w:tc>
        <w:tc>
          <w:tcPr>
            <w:tcW w:w="5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7141AC" w14:textId="77777777" w:rsidR="00593D29" w:rsidRPr="00BC499A" w:rsidRDefault="00593D29" w:rsidP="00F233E3">
            <w:pPr>
              <w:pStyle w:val="NormalWeb"/>
              <w:spacing w:before="80" w:beforeAutospacing="0" w:after="80" w:afterAutospacing="0"/>
              <w:rPr>
                <w:rFonts w:asciiTheme="minorHAnsi" w:hAnsiTheme="minorHAnsi" w:cstheme="minorHAnsi"/>
                <w:sz w:val="22"/>
                <w:szCs w:val="22"/>
              </w:rPr>
            </w:pPr>
            <w:r w:rsidRPr="00BC499A">
              <w:rPr>
                <w:rFonts w:asciiTheme="minorHAnsi" w:hAnsiTheme="minorHAnsi" w:cstheme="minorHAnsi"/>
                <w:color w:val="000000"/>
                <w:sz w:val="22"/>
                <w:szCs w:val="22"/>
              </w:rPr>
              <w:t>Specific position (perspective, thesis/hypothesis) takes into account the complexities of an issue.</w:t>
            </w:r>
          </w:p>
          <w:p w14:paraId="40F1292B" w14:textId="77777777" w:rsidR="00593D29" w:rsidRPr="00BC499A" w:rsidRDefault="00593D29" w:rsidP="00F233E3">
            <w:pPr>
              <w:pStyle w:val="NormalWeb"/>
              <w:spacing w:before="80" w:beforeAutospacing="0" w:after="80" w:afterAutospacing="0"/>
              <w:rPr>
                <w:rFonts w:asciiTheme="minorHAnsi" w:hAnsiTheme="minorHAnsi" w:cstheme="minorHAnsi"/>
                <w:sz w:val="22"/>
                <w:szCs w:val="22"/>
              </w:rPr>
            </w:pPr>
            <w:r w:rsidRPr="00BC499A">
              <w:rPr>
                <w:rFonts w:asciiTheme="minorHAnsi" w:hAnsiTheme="minorHAnsi" w:cstheme="minorHAnsi"/>
                <w:color w:val="000000"/>
                <w:sz w:val="22"/>
                <w:szCs w:val="22"/>
              </w:rPr>
              <w:t>Others' points of view are acknowledged within position (perspective, thesis/hypothesis).</w:t>
            </w:r>
          </w:p>
        </w:tc>
      </w:tr>
      <w:tr w:rsidR="00593D29" w:rsidRPr="00BC499A" w14:paraId="59D17646" w14:textId="77777777" w:rsidTr="008D5A6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73B573" w14:textId="77777777" w:rsidR="00593D29" w:rsidRPr="00BC499A" w:rsidRDefault="00593D29" w:rsidP="00F233E3">
            <w:pPr>
              <w:pStyle w:val="NormalWeb"/>
              <w:spacing w:before="80" w:beforeAutospacing="0" w:after="80" w:afterAutospacing="0"/>
              <w:rPr>
                <w:rFonts w:asciiTheme="minorHAnsi" w:hAnsiTheme="minorHAnsi" w:cstheme="minorHAnsi"/>
                <w:sz w:val="22"/>
                <w:szCs w:val="22"/>
              </w:rPr>
            </w:pPr>
            <w:r w:rsidRPr="00BC499A">
              <w:rPr>
                <w:rFonts w:asciiTheme="minorHAnsi" w:hAnsiTheme="minorHAnsi" w:cstheme="minorHAnsi"/>
                <w:b/>
                <w:bCs/>
                <w:color w:val="000000"/>
                <w:sz w:val="22"/>
                <w:szCs w:val="22"/>
              </w:rPr>
              <w:t>Conclusions and related outcomes (implications and consequences)</w:t>
            </w:r>
          </w:p>
        </w:tc>
        <w:tc>
          <w:tcPr>
            <w:tcW w:w="5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04FFAE" w14:textId="77777777" w:rsidR="00593D29" w:rsidRPr="00BC499A" w:rsidRDefault="00593D29" w:rsidP="00F233E3">
            <w:pPr>
              <w:pStyle w:val="NormalWeb"/>
              <w:spacing w:before="80" w:beforeAutospacing="0" w:after="80" w:afterAutospacing="0"/>
              <w:rPr>
                <w:rFonts w:asciiTheme="minorHAnsi" w:hAnsiTheme="minorHAnsi" w:cstheme="minorHAnsi"/>
                <w:sz w:val="22"/>
                <w:szCs w:val="22"/>
              </w:rPr>
            </w:pPr>
            <w:r w:rsidRPr="00BC499A">
              <w:rPr>
                <w:rFonts w:asciiTheme="minorHAnsi" w:hAnsiTheme="minorHAnsi" w:cstheme="minorHAnsi"/>
                <w:color w:val="000000"/>
                <w:sz w:val="22"/>
                <w:szCs w:val="22"/>
              </w:rPr>
              <w:t>Conclusion is logically tied to a range of information, including opposing viewpoints; related outcomes (consequences and implications) are identified clearly.</w:t>
            </w:r>
          </w:p>
        </w:tc>
      </w:tr>
    </w:tbl>
    <w:p w14:paraId="2842F38D" w14:textId="77777777" w:rsidR="00790DBF" w:rsidRPr="00BC499A" w:rsidRDefault="00790DBF" w:rsidP="00790DBF">
      <w:pPr>
        <w:spacing w:before="80" w:after="80"/>
        <w:rPr>
          <w:rFonts w:asciiTheme="minorHAnsi" w:eastAsia="Calibri" w:hAnsiTheme="minorHAnsi" w:cstheme="minorHAnsi"/>
          <w:sz w:val="22"/>
          <w:szCs w:val="22"/>
        </w:rPr>
      </w:pPr>
    </w:p>
    <w:p w14:paraId="2096A60A" w14:textId="77777777" w:rsidR="00790DBF" w:rsidRPr="00BC499A" w:rsidRDefault="00790DBF" w:rsidP="00790DBF">
      <w:pPr>
        <w:spacing w:before="80" w:after="80"/>
        <w:rPr>
          <w:rFonts w:asciiTheme="minorHAnsi" w:eastAsia="Calibri" w:hAnsiTheme="minorHAnsi" w:cstheme="minorHAnsi"/>
          <w:sz w:val="22"/>
          <w:szCs w:val="22"/>
        </w:rPr>
      </w:pPr>
      <w:r w:rsidRPr="00BC499A">
        <w:rPr>
          <w:rFonts w:asciiTheme="minorHAnsi" w:eastAsia="Calibri" w:hAnsiTheme="minorHAnsi" w:cstheme="minorHAnsi"/>
          <w:sz w:val="22"/>
          <w:szCs w:val="22"/>
        </w:rPr>
        <w:t>_____</w:t>
      </w:r>
      <w:r w:rsidRPr="00BC499A">
        <w:rPr>
          <w:rFonts w:asciiTheme="minorHAnsi" w:eastAsia="Calibri" w:hAnsiTheme="minorHAnsi" w:cstheme="minorHAnsi"/>
          <w:sz w:val="22"/>
          <w:szCs w:val="22"/>
        </w:rPr>
        <w:tab/>
        <w:t>If faculty is requesting cross listing of the seminar with a departmental course, a</w:t>
      </w:r>
    </w:p>
    <w:p w14:paraId="55991467" w14:textId="5C360CD1" w:rsidR="00790DBF" w:rsidRPr="00BC499A" w:rsidRDefault="00790DBF" w:rsidP="00790DBF">
      <w:pPr>
        <w:spacing w:before="80" w:after="80"/>
        <w:ind w:firstLine="720"/>
        <w:rPr>
          <w:rFonts w:asciiTheme="minorHAnsi" w:eastAsia="Calibri" w:hAnsiTheme="minorHAnsi" w:cstheme="minorHAnsi"/>
          <w:sz w:val="22"/>
          <w:szCs w:val="22"/>
        </w:rPr>
      </w:pPr>
      <w:r w:rsidRPr="00BC499A">
        <w:rPr>
          <w:rFonts w:asciiTheme="minorHAnsi" w:eastAsia="Calibri" w:hAnsiTheme="minorHAnsi" w:cstheme="minorHAnsi"/>
          <w:sz w:val="22"/>
          <w:szCs w:val="22"/>
        </w:rPr>
        <w:t>separate</w:t>
      </w:r>
      <w:r w:rsidRPr="00BC499A">
        <w:rPr>
          <w:rFonts w:asciiTheme="minorHAnsi" w:eastAsia="Calibri" w:hAnsiTheme="minorHAnsi" w:cstheme="minorHAnsi"/>
          <w:sz w:val="22"/>
          <w:szCs w:val="22"/>
        </w:rPr>
        <w:t xml:space="preserve"> </w:t>
      </w:r>
      <w:r w:rsidRPr="00BC499A">
        <w:rPr>
          <w:rFonts w:asciiTheme="minorHAnsi" w:eastAsia="Calibri" w:hAnsiTheme="minorHAnsi" w:cstheme="minorHAnsi"/>
          <w:sz w:val="22"/>
          <w:szCs w:val="22"/>
        </w:rPr>
        <w:t>syllabus for that course should also be submitted.</w:t>
      </w:r>
    </w:p>
    <w:p w14:paraId="6DFBEEA3" w14:textId="77777777" w:rsidR="00790DBF" w:rsidRPr="00BC499A" w:rsidRDefault="00790DBF" w:rsidP="00790DBF">
      <w:pPr>
        <w:spacing w:before="80" w:after="80"/>
        <w:rPr>
          <w:rFonts w:asciiTheme="minorHAnsi" w:eastAsia="Calibri" w:hAnsiTheme="minorHAnsi" w:cstheme="minorHAnsi"/>
          <w:sz w:val="22"/>
          <w:szCs w:val="22"/>
        </w:rPr>
      </w:pPr>
    </w:p>
    <w:p w14:paraId="74FEC4D8" w14:textId="77777777" w:rsidR="00790DBF" w:rsidRPr="00BC499A" w:rsidRDefault="00790DBF" w:rsidP="00790DBF">
      <w:pPr>
        <w:spacing w:before="80" w:after="80"/>
        <w:rPr>
          <w:rFonts w:asciiTheme="minorHAnsi" w:eastAsia="Calibri" w:hAnsiTheme="minorHAnsi" w:cstheme="minorHAnsi"/>
          <w:sz w:val="22"/>
          <w:szCs w:val="22"/>
        </w:rPr>
      </w:pPr>
      <w:r w:rsidRPr="00BC499A">
        <w:rPr>
          <w:rFonts w:asciiTheme="minorHAnsi" w:eastAsia="Calibri" w:hAnsiTheme="minorHAnsi" w:cstheme="minorHAnsi"/>
          <w:sz w:val="22"/>
          <w:szCs w:val="22"/>
        </w:rPr>
        <w:t>Append syllabus below.</w:t>
      </w:r>
    </w:p>
    <w:p w14:paraId="6CD28661" w14:textId="77777777" w:rsidR="00790DBF" w:rsidRPr="00BC499A" w:rsidRDefault="00790DBF" w:rsidP="00790DBF">
      <w:pPr>
        <w:pBdr>
          <w:bottom w:val="single" w:sz="12" w:space="1" w:color="auto"/>
        </w:pBdr>
        <w:spacing w:before="80" w:after="80"/>
        <w:rPr>
          <w:rFonts w:asciiTheme="minorHAnsi" w:eastAsia="Calibri" w:hAnsiTheme="minorHAnsi" w:cstheme="minorHAnsi"/>
          <w:sz w:val="22"/>
          <w:szCs w:val="22"/>
        </w:rPr>
      </w:pPr>
    </w:p>
    <w:p w14:paraId="637A3770" w14:textId="77777777" w:rsidR="00790DBF" w:rsidRPr="00BC499A" w:rsidRDefault="00790DBF" w:rsidP="00790DBF">
      <w:pPr>
        <w:spacing w:before="80" w:after="80"/>
        <w:rPr>
          <w:rFonts w:asciiTheme="minorHAnsi" w:eastAsia="Calibri" w:hAnsiTheme="minorHAnsi" w:cstheme="minorHAnsi"/>
          <w:sz w:val="22"/>
          <w:szCs w:val="22"/>
        </w:rPr>
      </w:pPr>
    </w:p>
    <w:p w14:paraId="48B97ABF" w14:textId="77777777" w:rsidR="00790DBF" w:rsidRPr="00BC499A" w:rsidRDefault="00790DBF" w:rsidP="00F233E3">
      <w:pPr>
        <w:rPr>
          <w:rFonts w:asciiTheme="minorHAnsi" w:hAnsiTheme="minorHAnsi" w:cstheme="minorHAnsi"/>
          <w:sz w:val="22"/>
          <w:szCs w:val="22"/>
        </w:rPr>
      </w:pPr>
    </w:p>
    <w:sectPr w:rsidR="00790DBF" w:rsidRPr="00BC499A" w:rsidSect="00031A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F508F"/>
    <w:multiLevelType w:val="multilevel"/>
    <w:tmpl w:val="79A09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8705E9"/>
    <w:multiLevelType w:val="multilevel"/>
    <w:tmpl w:val="CEE8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0F5"/>
    <w:rsid w:val="001E3C3C"/>
    <w:rsid w:val="003350F5"/>
    <w:rsid w:val="00387848"/>
    <w:rsid w:val="004439B5"/>
    <w:rsid w:val="00494555"/>
    <w:rsid w:val="0053613B"/>
    <w:rsid w:val="00583173"/>
    <w:rsid w:val="00593D29"/>
    <w:rsid w:val="006A2DB3"/>
    <w:rsid w:val="00790DBF"/>
    <w:rsid w:val="0083690F"/>
    <w:rsid w:val="00876607"/>
    <w:rsid w:val="008D5A62"/>
    <w:rsid w:val="00A34FEF"/>
    <w:rsid w:val="00A75D06"/>
    <w:rsid w:val="00BC499A"/>
    <w:rsid w:val="00C63A80"/>
    <w:rsid w:val="00E469FC"/>
    <w:rsid w:val="00EC5CBC"/>
    <w:rsid w:val="00F23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1B7CC"/>
  <w15:chartTrackingRefBased/>
  <w15:docId w15:val="{BE946CE8-9DD9-1143-A4E8-4B3F89FC5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0F5"/>
    <w:rPr>
      <w:rFonts w:ascii="Times New Roman" w:eastAsia="Times New Roman" w:hAnsi="Times New Roman" w:cs="Times New Roman"/>
    </w:rPr>
  </w:style>
  <w:style w:type="paragraph" w:styleId="Heading3">
    <w:name w:val="heading 3"/>
    <w:basedOn w:val="Normal"/>
    <w:link w:val="Heading3Char"/>
    <w:uiPriority w:val="9"/>
    <w:qFormat/>
    <w:rsid w:val="00593D2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3350F5"/>
    <w:rPr>
      <w:rFonts w:ascii="Times New Roman" w:eastAsia="Times New Roman" w:hAnsi="Times New Roman" w:cs="Times New Roman"/>
      <w:sz w:val="22"/>
    </w:rPr>
  </w:style>
  <w:style w:type="paragraph" w:styleId="BodyText">
    <w:name w:val="Body Text"/>
    <w:basedOn w:val="Normal"/>
    <w:link w:val="BodyTextChar"/>
    <w:rsid w:val="003350F5"/>
    <w:pPr>
      <w:spacing w:after="240"/>
    </w:pPr>
    <w:rPr>
      <w:sz w:val="22"/>
    </w:rPr>
  </w:style>
  <w:style w:type="character" w:customStyle="1" w:styleId="BodyTextChar1">
    <w:name w:val="Body Text Char1"/>
    <w:basedOn w:val="DefaultParagraphFont"/>
    <w:uiPriority w:val="99"/>
    <w:semiHidden/>
    <w:rsid w:val="003350F5"/>
    <w:rPr>
      <w:rFonts w:ascii="Times New Roman" w:eastAsia="Times New Roman" w:hAnsi="Times New Roman" w:cs="Times New Roman"/>
    </w:rPr>
  </w:style>
  <w:style w:type="character" w:customStyle="1" w:styleId="Heading3Char">
    <w:name w:val="Heading 3 Char"/>
    <w:basedOn w:val="DefaultParagraphFont"/>
    <w:link w:val="Heading3"/>
    <w:uiPriority w:val="9"/>
    <w:rsid w:val="00593D2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93D29"/>
    <w:pPr>
      <w:spacing w:before="100" w:beforeAutospacing="1" w:after="100" w:afterAutospacing="1"/>
    </w:pPr>
  </w:style>
  <w:style w:type="character" w:customStyle="1" w:styleId="apple-tab-span">
    <w:name w:val="apple-tab-span"/>
    <w:basedOn w:val="DefaultParagraphFont"/>
    <w:rsid w:val="00593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64360">
      <w:bodyDiv w:val="1"/>
      <w:marLeft w:val="0"/>
      <w:marRight w:val="0"/>
      <w:marTop w:val="0"/>
      <w:marBottom w:val="0"/>
      <w:divBdr>
        <w:top w:val="none" w:sz="0" w:space="0" w:color="auto"/>
        <w:left w:val="none" w:sz="0" w:space="0" w:color="auto"/>
        <w:bottom w:val="none" w:sz="0" w:space="0" w:color="auto"/>
        <w:right w:val="none" w:sz="0" w:space="0" w:color="auto"/>
      </w:divBdr>
    </w:div>
    <w:div w:id="930236289">
      <w:bodyDiv w:val="1"/>
      <w:marLeft w:val="0"/>
      <w:marRight w:val="0"/>
      <w:marTop w:val="0"/>
      <w:marBottom w:val="0"/>
      <w:divBdr>
        <w:top w:val="none" w:sz="0" w:space="0" w:color="auto"/>
        <w:left w:val="none" w:sz="0" w:space="0" w:color="auto"/>
        <w:bottom w:val="none" w:sz="0" w:space="0" w:color="auto"/>
        <w:right w:val="none" w:sz="0" w:space="0" w:color="auto"/>
      </w:divBdr>
    </w:div>
    <w:div w:id="179968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Stuart Minnis</cp:lastModifiedBy>
  <cp:revision>7</cp:revision>
  <dcterms:created xsi:type="dcterms:W3CDTF">2021-05-12T18:52:00Z</dcterms:created>
  <dcterms:modified xsi:type="dcterms:W3CDTF">2022-01-02T17:30:00Z</dcterms:modified>
</cp:coreProperties>
</file>